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11" w:rsidRPr="001D5CC1" w:rsidRDefault="00041F11" w:rsidP="001D5CC1">
      <w:pPr>
        <w:spacing w:after="0" w:line="360" w:lineRule="auto"/>
        <w:ind w:firstLine="425"/>
        <w:jc w:val="right"/>
        <w:rPr>
          <w:rFonts w:ascii="Sylfaen" w:hAnsi="Sylfaen"/>
          <w:i/>
          <w:noProof/>
          <w:sz w:val="28"/>
          <w:szCs w:val="28"/>
          <w:u w:val="single"/>
          <w:lang w:val="ka-GE"/>
        </w:rPr>
      </w:pPr>
    </w:p>
    <w:p w:rsidR="00041F11" w:rsidRDefault="00041F11" w:rsidP="001D5CC1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1D5CC1" w:rsidRPr="001D5CC1" w:rsidRDefault="001D5CC1" w:rsidP="001D5CC1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041F11" w:rsidRDefault="00041F11" w:rsidP="001D5CC1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„სამედიცინო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>-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სოციალური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ექსპერტიზის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შესახებ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“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საქართველოს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კანონში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ცვლილების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შეტანის</w:t>
      </w:r>
      <w:r w:rsidRPr="001D5CC1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bCs/>
          <w:noProof/>
          <w:sz w:val="28"/>
          <w:szCs w:val="28"/>
          <w:lang w:val="ka-GE"/>
        </w:rPr>
        <w:t>თაობაზე</w:t>
      </w:r>
    </w:p>
    <w:p w:rsidR="001D5CC1" w:rsidRPr="001D5CC1" w:rsidRDefault="001D5CC1" w:rsidP="001D5CC1">
      <w:pPr>
        <w:spacing w:after="0" w:line="360" w:lineRule="auto"/>
        <w:ind w:firstLine="425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1D5CC1">
        <w:rPr>
          <w:rFonts w:ascii="Sylfaen" w:hAnsi="Sylfaen"/>
          <w:noProof/>
          <w:sz w:val="28"/>
          <w:szCs w:val="28"/>
          <w:lang w:val="ka-GE"/>
        </w:rPr>
        <w:t>მუხლი 1. „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სამედიცინო</w:t>
      </w:r>
      <w:r w:rsidRPr="001D5CC1">
        <w:rPr>
          <w:rFonts w:ascii="Sylfaen" w:hAnsi="Sylfaen"/>
          <w:noProof/>
          <w:sz w:val="28"/>
          <w:szCs w:val="28"/>
          <w:lang w:val="ka-GE"/>
        </w:rPr>
        <w:t>-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ექსპერტიზის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კანონის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საკანონმდებლო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მაცნე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, №35, 26.12.2001,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მუხ</w:t>
      </w:r>
      <w:r w:rsidRPr="001D5CC1">
        <w:rPr>
          <w:rFonts w:ascii="Sylfaen" w:hAnsi="Sylfaen"/>
          <w:noProof/>
          <w:sz w:val="28"/>
          <w:szCs w:val="28"/>
          <w:lang w:val="ka-GE"/>
        </w:rPr>
        <w:t>. 137)</w:t>
      </w:r>
      <w:r w:rsidR="00F711F2">
        <w:rPr>
          <w:rFonts w:ascii="Sylfaen" w:hAnsi="Sylfaen"/>
          <w:noProof/>
          <w:sz w:val="28"/>
          <w:szCs w:val="28"/>
          <w:lang w:val="ka-GE"/>
        </w:rPr>
        <w:t xml:space="preserve">      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9</w:t>
      </w:r>
      <w:r w:rsidRPr="00F711F2">
        <w:rPr>
          <w:rFonts w:ascii="Sylfaen" w:hAnsi="Sylfaen"/>
          <w:noProof/>
          <w:position w:val="6"/>
          <w:sz w:val="28"/>
          <w:szCs w:val="28"/>
          <w:vertAlign w:val="superscript"/>
          <w:lang w:val="ka-GE"/>
        </w:rPr>
        <w:t>1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მუხლის პირველი პუნქტი ჩამოყალიბდეს შემდეგი რედაქციით:</w:t>
      </w:r>
    </w:p>
    <w:p w:rsidR="00041F11" w:rsidRPr="001D5CC1" w:rsidRDefault="00041F11" w:rsidP="001D5CC1">
      <w:pPr>
        <w:spacing w:after="0" w:line="360" w:lineRule="auto"/>
        <w:ind w:firstLine="425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1D5CC1">
        <w:rPr>
          <w:rFonts w:ascii="Sylfaen" w:hAnsi="Sylfaen" w:cs="Sylfaen"/>
          <w:noProof/>
          <w:sz w:val="28"/>
          <w:szCs w:val="28"/>
          <w:lang w:val="ka-GE"/>
        </w:rPr>
        <w:t>„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1. </w:t>
      </w:r>
      <w:r w:rsidRPr="001D5CC1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ამ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კანონით გათვალისწინებულ</w:t>
      </w:r>
      <w:r w:rsidR="007A6F38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ი ღონისძიებების უზრუნველსაყოფად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საქართველოს მთავრობა ქმნის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Style w:val="highlight"/>
          <w:rFonts w:ascii="Sylfaen" w:hAnsi="Sylfaen" w:cs="Sylfaen"/>
          <w:noProof/>
          <w:sz w:val="28"/>
          <w:szCs w:val="28"/>
          <w:lang w:val="ka-GE"/>
        </w:rPr>
        <w:t>საჯარო</w:t>
      </w:r>
      <w:r w:rsidRPr="001D5CC1">
        <w:rPr>
          <w:rStyle w:val="highlight"/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Style w:val="highlight"/>
          <w:rFonts w:ascii="Sylfaen" w:hAnsi="Sylfaen" w:cs="Sylfaen"/>
          <w:noProof/>
          <w:sz w:val="28"/>
          <w:szCs w:val="28"/>
          <w:lang w:val="ka-GE"/>
        </w:rPr>
        <w:t>ს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ამართლის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>იურიდიულ</w:t>
      </w:r>
      <w:r w:rsidRPr="001D5CC1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1D5CC1">
        <w:rPr>
          <w:rFonts w:ascii="Sylfaen" w:hAnsi="Sylfaen" w:cs="Sylfaen"/>
          <w:noProof/>
          <w:sz w:val="28"/>
          <w:szCs w:val="28"/>
          <w:lang w:val="ka-GE"/>
        </w:rPr>
        <w:t xml:space="preserve">პირს 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(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შემდგომ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−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სააგენტო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),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რომელიც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თავის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საქმიანობას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ახორციელებს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ამ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კანონით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,</w:t>
      </w:r>
      <w:r w:rsidR="00D80C80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დებულებითა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და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სხვა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სამართლებრივი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აქტებით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მისთვის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მინიჭებული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უფლებამოსილებების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1D5CC1">
        <w:rPr>
          <w:rFonts w:ascii="Sylfaen" w:eastAsia="Times New Roman" w:hAnsi="Sylfaen" w:cs="Sylfaen"/>
          <w:noProof/>
          <w:color w:val="000000"/>
          <w:sz w:val="28"/>
          <w:szCs w:val="28"/>
          <w:lang w:val="ka-GE"/>
        </w:rPr>
        <w:t>ფარგლებში</w:t>
      </w:r>
      <w:r w:rsidR="00D80C80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.“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.</w:t>
      </w:r>
      <w:r w:rsidRPr="001D5CC1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</w:p>
    <w:p w:rsidR="00A94301" w:rsidRDefault="00A94301" w:rsidP="00F711F2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</w:p>
    <w:p w:rsidR="00041F11" w:rsidRPr="001D5CC1" w:rsidRDefault="00F711F2" w:rsidP="00F711F2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მუხლი 2. </w:t>
      </w:r>
      <w:r w:rsidR="00D80C80">
        <w:rPr>
          <w:rFonts w:ascii="Sylfaen" w:eastAsia="Times New Roman" w:hAnsi="Sylfaen" w:cs="Sylfaen"/>
          <w:noProof/>
          <w:sz w:val="28"/>
          <w:szCs w:val="28"/>
          <w:lang w:val="ka-GE"/>
        </w:rPr>
        <w:t>ამ კანონის პირველი მუხლით გათვალისწინებული „სამედიცინო-სოციალური ექსპერტიზის შესახებ“ საქართველოს კანონის        9</w:t>
      </w:r>
      <w:r w:rsidR="00D80C80" w:rsidRPr="00D80C80">
        <w:rPr>
          <w:rFonts w:ascii="Sylfaen" w:eastAsia="Times New Roman" w:hAnsi="Sylfaen" w:cs="Sylfaen"/>
          <w:noProof/>
          <w:position w:val="6"/>
          <w:sz w:val="28"/>
          <w:szCs w:val="28"/>
          <w:vertAlign w:val="superscript"/>
          <w:lang w:val="ka-GE"/>
        </w:rPr>
        <w:t>1</w:t>
      </w:r>
      <w:r w:rsidR="00D80C80">
        <w:rPr>
          <w:rFonts w:ascii="Sylfaen" w:eastAsia="Times New Roman" w:hAnsi="Sylfaen" w:cs="Sylfaen"/>
          <w:noProof/>
          <w:sz w:val="28"/>
          <w:szCs w:val="28"/>
          <w:vertAlign w:val="superscript"/>
          <w:lang w:val="ka-GE"/>
        </w:rPr>
        <w:t xml:space="preserve"> </w:t>
      </w:r>
      <w:r w:rsidR="00D80C80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მუხლის პირველი პუნქტის </w:t>
      </w:r>
      <w:r w:rsidR="00041F11"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შესრულების მიზნით: 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ა) საქართველოს მთავრობ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>ამ ამ კანონის ამოქმედებიდან 1</w:t>
      </w:r>
      <w:r w:rsidR="00D80C80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თვის ვადაში მიიღოს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ამ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>ავე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კანონის პირველი მუხლით გათვალისწინებული საჯარო სამართლის იურიდიული პირის დაფუძნების შესახებ აქტი;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აცვის მინისტრმა უზრუნველყოს საჯარო სამართლის იურიდიული პირის − 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სამედიცინო და ფარმაცევტული 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lastRenderedPageBreak/>
        <w:t>საქმიანობის რეგულირების სააგენტო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დებულება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>ში შესაბამისი ცვლილებების შეტანა;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</w:t>
      </w:r>
    </w:p>
    <w:p w:rsidR="00041F11" w:rsidRPr="001D5CC1" w:rsidRDefault="00F711F2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გ) საჯარო სამართლის იურიდიული პირი − </w:t>
      </w:r>
      <w:r w:rsidR="00041F11"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სამედიცინო და ფარმაცევტული ს</w:t>
      </w:r>
      <w:r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აქმიანობის რეგულირების სააგენტო 2020 წლის                      </w:t>
      </w:r>
      <w:r w:rsidR="00041F11"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1 იანვრიდან ჩაითვალოს 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</w:t>
      </w:r>
      <w:r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საქართველოს </w:t>
      </w:r>
      <w:r w:rsidR="00041F11"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კანონმდებლობით მინიჭებული უფლებამოსილების შესაბამისად. 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</w:p>
    <w:p w:rsidR="00041F11" w:rsidRPr="001D5CC1" w:rsidRDefault="00F711F2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/>
        </w:rPr>
        <w:t>მუხლი 3</w:t>
      </w:r>
      <w:r w:rsidR="00041F11"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1. ეს კანონი, გარდა</w:t>
      </w:r>
      <w:r w:rsidR="00F711F2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ამ კანონის</w:t>
      </w: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პირველი მუხლისა, ამ</w:t>
      </w:r>
      <w:r w:rsidR="008723C8">
        <w:rPr>
          <w:rFonts w:ascii="Sylfaen" w:eastAsia="Times New Roman" w:hAnsi="Sylfaen" w:cs="Sylfaen"/>
          <w:noProof/>
          <w:sz w:val="28"/>
          <w:szCs w:val="28"/>
          <w:lang w:val="ka-GE"/>
        </w:rPr>
        <w:t>ოქმედდეს გამოქვეყნებისთანავე</w:t>
      </w:r>
      <w:bookmarkStart w:id="0" w:name="_GoBack"/>
      <w:bookmarkEnd w:id="0"/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. 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1D5CC1">
        <w:rPr>
          <w:rFonts w:ascii="Sylfaen" w:eastAsia="Times New Roman" w:hAnsi="Sylfaen" w:cs="Sylfaen"/>
          <w:noProof/>
          <w:sz w:val="28"/>
          <w:szCs w:val="28"/>
          <w:lang w:val="ka-GE"/>
        </w:rPr>
        <w:t>2. ამ კანონის პირველი მუხლი ამოქმედდეს 2020 წლის 1 იანვრიდან.</w:t>
      </w:r>
    </w:p>
    <w:p w:rsidR="00041F11" w:rsidRPr="001D5CC1" w:rsidRDefault="00041F11" w:rsidP="001D5CC1">
      <w:pPr>
        <w:spacing w:after="0" w:line="360" w:lineRule="auto"/>
        <w:ind w:firstLine="425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</w:p>
    <w:p w:rsidR="00F711F2" w:rsidRDefault="00041F11" w:rsidP="001D5CC1">
      <w:pPr>
        <w:spacing w:after="0" w:line="360" w:lineRule="auto"/>
        <w:ind w:firstLine="425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საქართველოს პრეზიდენტი            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ab/>
      </w:r>
      <w:r w:rsid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      </w:t>
      </w:r>
      <w:r w:rsidRPr="001D5CC1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                   </w:t>
      </w:r>
      <w:r w:rsidR="00F711F2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  <w:r w:rsidRPr="00F711F2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სალომე ზურაბიშვილი</w:t>
      </w:r>
    </w:p>
    <w:p w:rsidR="00F711F2" w:rsidRDefault="00F711F2" w:rsidP="001D5CC1">
      <w:pPr>
        <w:spacing w:after="0" w:line="360" w:lineRule="auto"/>
        <w:ind w:firstLine="425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</w:p>
    <w:p w:rsidR="00F711F2" w:rsidRDefault="00F711F2" w:rsidP="001D5CC1">
      <w:pPr>
        <w:spacing w:after="0" w:line="360" w:lineRule="auto"/>
        <w:ind w:firstLine="425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თბილისი,</w:t>
      </w:r>
    </w:p>
    <w:p w:rsidR="00041F11" w:rsidRPr="00F711F2" w:rsidRDefault="00F711F2" w:rsidP="001D5CC1">
      <w:pPr>
        <w:spacing w:after="0" w:line="360" w:lineRule="auto"/>
        <w:ind w:firstLine="425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2019 წლის ... ნოემბერი.</w:t>
      </w:r>
      <w:r w:rsidR="00041F11" w:rsidRPr="00F711F2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</w:t>
      </w:r>
    </w:p>
    <w:p w:rsidR="00041F11" w:rsidRPr="001D5CC1" w:rsidRDefault="00041F11" w:rsidP="001D5CC1">
      <w:pPr>
        <w:spacing w:after="0" w:line="360" w:lineRule="auto"/>
        <w:ind w:firstLine="425"/>
        <w:jc w:val="both"/>
        <w:rPr>
          <w:rFonts w:ascii="Sylfaen" w:eastAsia="Times New Roman" w:hAnsi="Sylfaen"/>
          <w:i/>
          <w:noProof/>
          <w:color w:val="000000"/>
          <w:sz w:val="28"/>
          <w:szCs w:val="28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both"/>
        <w:rPr>
          <w:rFonts w:ascii="Sylfaen" w:eastAsia="Times New Roman" w:hAnsi="Sylfaen" w:cs="Sylfaen"/>
          <w:bCs/>
          <w:i/>
          <w:noProof/>
          <w:sz w:val="28"/>
          <w:szCs w:val="28"/>
          <w:u w:val="single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center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center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center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p w:rsidR="00041F11" w:rsidRPr="001D5CC1" w:rsidRDefault="00041F11" w:rsidP="001D5CC1">
      <w:pPr>
        <w:spacing w:after="0" w:line="360" w:lineRule="auto"/>
        <w:ind w:firstLine="425"/>
        <w:jc w:val="center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sectPr w:rsidR="00041F11" w:rsidRPr="001D5CC1" w:rsidSect="001D5CC1">
      <w:footerReference w:type="default" r:id="rId6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97" w:rsidRDefault="00BC3297" w:rsidP="001D5CC1">
      <w:pPr>
        <w:spacing w:after="0" w:line="240" w:lineRule="auto"/>
      </w:pPr>
      <w:r>
        <w:separator/>
      </w:r>
    </w:p>
  </w:endnote>
  <w:endnote w:type="continuationSeparator" w:id="0">
    <w:p w:rsidR="00BC3297" w:rsidRDefault="00BC3297" w:rsidP="001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614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CC1" w:rsidRDefault="001D5C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CC1" w:rsidRDefault="001D5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97" w:rsidRDefault="00BC3297" w:rsidP="001D5CC1">
      <w:pPr>
        <w:spacing w:after="0" w:line="240" w:lineRule="auto"/>
      </w:pPr>
      <w:r>
        <w:separator/>
      </w:r>
    </w:p>
  </w:footnote>
  <w:footnote w:type="continuationSeparator" w:id="0">
    <w:p w:rsidR="00BC3297" w:rsidRDefault="00BC3297" w:rsidP="001D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F11"/>
    <w:rsid w:val="00041F11"/>
    <w:rsid w:val="00183635"/>
    <w:rsid w:val="00191349"/>
    <w:rsid w:val="001D5CC1"/>
    <w:rsid w:val="002D5D51"/>
    <w:rsid w:val="00421394"/>
    <w:rsid w:val="00542A60"/>
    <w:rsid w:val="006965D2"/>
    <w:rsid w:val="006E106B"/>
    <w:rsid w:val="00750009"/>
    <w:rsid w:val="00766FCE"/>
    <w:rsid w:val="007A6F38"/>
    <w:rsid w:val="00833EC1"/>
    <w:rsid w:val="008723C8"/>
    <w:rsid w:val="008C6C58"/>
    <w:rsid w:val="00996208"/>
    <w:rsid w:val="009A6A62"/>
    <w:rsid w:val="00A94301"/>
    <w:rsid w:val="00B03BC9"/>
    <w:rsid w:val="00BC2987"/>
    <w:rsid w:val="00BC3297"/>
    <w:rsid w:val="00D25694"/>
    <w:rsid w:val="00D80C80"/>
    <w:rsid w:val="00E62B40"/>
    <w:rsid w:val="00E95DB5"/>
    <w:rsid w:val="00EB1585"/>
    <w:rsid w:val="00F711F2"/>
    <w:rsid w:val="00F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8C65D-881D-4EBB-811E-74A613A6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F11"/>
    <w:pPr>
      <w:ind w:left="720"/>
      <w:contextualSpacing/>
    </w:pPr>
  </w:style>
  <w:style w:type="paragraph" w:customStyle="1" w:styleId="abzacixml">
    <w:name w:val="abzacixml"/>
    <w:basedOn w:val="Normal"/>
    <w:rsid w:val="00041F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041F11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041F11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character" w:customStyle="1" w:styleId="highlight">
    <w:name w:val="highlight"/>
    <w:basedOn w:val="DefaultParagraphFont"/>
    <w:rsid w:val="00041F11"/>
  </w:style>
  <w:style w:type="paragraph" w:styleId="PlainText">
    <w:name w:val="Plain Text"/>
    <w:basedOn w:val="Normal"/>
    <w:link w:val="PlainTextChar"/>
    <w:uiPriority w:val="99"/>
    <w:semiHidden/>
    <w:unhideWhenUsed/>
    <w:rsid w:val="00041F1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F11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D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C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26</cp:revision>
  <cp:lastPrinted>2019-11-28T15:14:00Z</cp:lastPrinted>
  <dcterms:created xsi:type="dcterms:W3CDTF">2019-11-19T13:08:00Z</dcterms:created>
  <dcterms:modified xsi:type="dcterms:W3CDTF">2019-11-29T10:02:00Z</dcterms:modified>
</cp:coreProperties>
</file>